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0257ED09"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db-id="prdsxw998wxppge2tvhpsxxpzvtf9zsspexs"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B2045A">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db-id="prdsxw998wxppge2tvhpsxxpzvtf9zsspexs"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 </w:instrText>
      </w:r>
      <w:r w:rsidR="00B2045A">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EN.CITE.DATA </w:instrText>
      </w:r>
      <w:r w:rsidR="00B2045A">
        <w:rPr>
          <w:rFonts w:ascii="Times New Roman" w:hAnsi="Times New Roman" w:cs="Times New Roman"/>
          <w:noProof/>
          <w:sz w:val="24"/>
          <w:szCs w:val="24"/>
        </w:rPr>
      </w:r>
      <w:r w:rsidR="00B2045A">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db-id="prdsxw998wxppge2tvhpsxxpzvtf9zsspexs"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db-id="prdsxw998wxppge2tvhpsxxpzvtf9zsspexs"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4AC0846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db-id="prdsxw998wxppge2tvhpsxxpzvtf9zsspexs"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db-id="prdsxw998wxppge2tvhpsxxpzvtf9zsspexs"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db-id="prdsxw998wxppge2tvhpsxxpzvtf9zsspexs"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 </w:instrText>
      </w:r>
      <w:r w:rsidR="00B2045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EN.CITE.DATA </w:instrText>
      </w:r>
      <w:r w:rsidR="00B2045A">
        <w:rPr>
          <w:rFonts w:ascii="Times New Roman" w:hAnsi="Times New Roman" w:cs="Times New Roman"/>
          <w:sz w:val="24"/>
          <w:szCs w:val="24"/>
        </w:rPr>
      </w:r>
      <w:r w:rsidR="00B2045A">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db-id="prdsxw998wxppge2tvhpsxxpzvtf9zsspexs"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5FA85A6"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db-id="prdsxw998wxppge2tvhpsxxpzvtf9zsspexs"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00FA37D2"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db-id="prdsxw998wxppge2tvhpsxxpzvtf9zsspexs"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db-id="prdsxw998wxppge2tvhpsxxpzvtf9zsspexs"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db-id="prdsxw998wxppge2tvhpsxxpzvtf9zsspexs"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A6F94C0"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db-id="prdsxw998wxppge2tvhpsxxpzvtf9zsspexs"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D914A4D"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E7792">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6865DB13"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the two directions 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3E8B3411" w14:textId="7C3D372A" w:rsidR="00D40B6F"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It is impractical to handle </w:t>
      </w:r>
      <w:r w:rsidR="0090133A">
        <w:rPr>
          <w:rFonts w:ascii="Times New Roman" w:hAnsi="Times New Roman" w:cs="Times New Roman"/>
          <w:sz w:val="24"/>
          <w:szCs w:val="24"/>
        </w:rPr>
        <w:t xml:space="preserve">such huge amount of </w:t>
      </w:r>
      <w:proofErr w:type="gramStart"/>
      <w:r w:rsidR="0090133A">
        <w:rPr>
          <w:rFonts w:ascii="Times New Roman" w:hAnsi="Times New Roman" w:cs="Times New Roman"/>
          <w:sz w:val="24"/>
          <w:szCs w:val="24"/>
        </w:rPr>
        <w:t>data,</w:t>
      </w:r>
      <w:proofErr w:type="gramEnd"/>
      <w:r w:rsidR="0090133A">
        <w:rPr>
          <w:rFonts w:ascii="Times New Roman" w:hAnsi="Times New Roman" w:cs="Times New Roman"/>
          <w:sz w:val="24"/>
          <w:szCs w:val="24"/>
        </w:rPr>
        <w:t xml:space="preserve"> thus a data reduction process is necessary to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r w:rsidR="00ED0E3F">
        <w:rPr>
          <w:rFonts w:ascii="Times New Roman" w:hAnsi="Times New Roman" w:cs="Times New Roman"/>
          <w:sz w:val="24"/>
          <w:szCs w:val="24"/>
        </w:rPr>
        <w:t xml:space="preserve"> </w:t>
      </w:r>
      <w:r w:rsidR="00806496">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m:oMath>
        <m:r>
          <w:rPr>
            <w:rFonts w:ascii="Cambria Math" w:hAnsi="Cambria Math" w:cs="Times New Roman"/>
            <w:sz w:val="24"/>
            <w:szCs w:val="24"/>
          </w:rPr>
          <m:t>N×M</m:t>
        </m:r>
      </m:oMath>
      <w:r w:rsidR="003670A6">
        <w:rPr>
          <w:rFonts w:ascii="Times New Roman" w:hAnsi="Times New Roman" w:cs="Times New Roman"/>
          <w:sz w:val="24"/>
          <w:szCs w:val="24"/>
        </w:rPr>
        <w:t xml:space="preserve"> 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26240F">
        <w:rPr>
          <w:rFonts w:ascii="Times New Roman" w:hAnsi="Times New Roman" w:cs="Times New Roman"/>
          <w:sz w:val="24"/>
          <w:szCs w:val="24"/>
        </w:rPr>
        <w:t xml:space="preserve"> wherein </w:t>
      </w:r>
      <m:oMath>
        <m:r>
          <w:rPr>
            <w:rFonts w:ascii="Cambria Math" w:hAnsi="Cambria Math" w:cs="Times New Roman"/>
            <w:sz w:val="24"/>
            <w:szCs w:val="24"/>
          </w:rPr>
          <m:t>N=M=128</m:t>
        </m:r>
      </m:oMath>
      <w:r w:rsidR="001E7C66">
        <w:rPr>
          <w:rFonts w:ascii="Times New Roman" w:hAnsi="Times New Roman" w:cs="Times New Roman"/>
          <w:sz w:val="24"/>
          <w:szCs w:val="24"/>
        </w:rPr>
        <w:t>.</w:t>
      </w:r>
      <w:r w:rsidR="00591080">
        <w:rPr>
          <w:rFonts w:ascii="Times New Roman" w:hAnsi="Times New Roman" w:cs="Times New Roman"/>
          <w:sz w:val="24"/>
          <w:szCs w:val="24"/>
        </w:rPr>
        <w:t xml:space="preserve"> 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 xml:space="preserve">c) by discrete sine </w:t>
      </w:r>
      <w:r w:rsidR="002D76A2">
        <w:rPr>
          <w:rFonts w:ascii="Times New Roman" w:hAnsi="Times New Roman" w:cs="Times New Roman"/>
          <w:sz w:val="24"/>
          <w:szCs w:val="24"/>
        </w:rPr>
        <w:lastRenderedPageBreak/>
        <w:t>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3C4B0765" w14:textId="37C4DCC2" w:rsidR="00BA752E" w:rsidRDefault="00A37AF0" w:rsidP="000D78B9">
      <w:pPr>
        <w:spacing w:line="360" w:lineRule="auto"/>
        <w:jc w:val="center"/>
        <w:rPr>
          <w:rFonts w:ascii="Times New Roman" w:hAnsi="Times New Roman" w:cs="Times New Roman"/>
          <w:sz w:val="24"/>
          <w:szCs w:val="24"/>
        </w:rPr>
      </w:pPr>
      <w:bookmarkStart w:id="1" w:name="_GoBack"/>
      <w:r>
        <w:rPr>
          <w:rFonts w:ascii="Times New Roman" w:hAnsi="Times New Roman" w:cs="Times New Roman"/>
          <w:noProof/>
          <w:sz w:val="24"/>
          <w:szCs w:val="24"/>
        </w:rPr>
        <w:drawing>
          <wp:inline distT="0" distB="0" distL="0" distR="0" wp14:anchorId="1655E090" wp14:editId="0A31EA4A">
            <wp:extent cx="5274310" cy="22409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bookmarkEnd w:id="1"/>
    </w:p>
    <w:p w14:paraId="61FAEB34" w14:textId="41B55892" w:rsidR="00292A30" w:rsidRDefault="00292A30" w:rsidP="00591080">
      <w:pPr>
        <w:pStyle w:val="a6"/>
        <w:jc w:val="center"/>
        <w:rPr>
          <w:rFonts w:ascii="Times New Roman" w:hAnsi="Times New Roman" w:cs="Times New Roman"/>
          <w:sz w:val="21"/>
          <w:szCs w:val="21"/>
        </w:rPr>
      </w:pPr>
      <w:bookmarkStart w:id="2"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E7792">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2"/>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DFCD69D"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7D14E3">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w:t>
      </w:r>
      <w:proofErr w:type="spellStart"/>
      <w:r w:rsidR="0053533D">
        <w:rPr>
          <w:rFonts w:ascii="Times New Roman" w:hAnsi="Times New Roman" w:cs="Times New Roman"/>
          <w:sz w:val="24"/>
          <w:szCs w:val="24"/>
        </w:rPr>
        <w:t>Scikit</w:t>
      </w:r>
      <w:proofErr w:type="spellEnd"/>
      <w:r w:rsidR="0053533D">
        <w:rPr>
          <w:rFonts w:ascii="Times New Roman" w:hAnsi="Times New Roman" w:cs="Times New Roman"/>
          <w:sz w:val="24"/>
          <w:szCs w:val="24"/>
        </w:rPr>
        <w:t xml:space="preserve">-Learn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 xml:space="preserve">“ward” aiming at minimizing the sum of squared differences within all </w:t>
      </w:r>
      <w:r w:rsidR="00ED06F5">
        <w:rPr>
          <w:rFonts w:ascii="Times New Roman" w:hAnsi="Times New Roman" w:cs="Times New Roman"/>
          <w:sz w:val="24"/>
          <w:szCs w:val="24"/>
        </w:rPr>
        <w:lastRenderedPageBreak/>
        <w:t>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7F3C9A74" w:rsidR="0018672F" w:rsidRDefault="005314BD"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E6008" wp14:editId="2AD1132E">
            <wp:extent cx="4267200" cy="42764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tif"/>
                    <pic:cNvPicPr/>
                  </pic:nvPicPr>
                  <pic:blipFill>
                    <a:blip r:embed="rId8">
                      <a:extLst>
                        <a:ext uri="{28A0092B-C50C-407E-A947-70E740481C1C}">
                          <a14:useLocalDpi xmlns:a14="http://schemas.microsoft.com/office/drawing/2010/main" val="0"/>
                        </a:ext>
                      </a:extLst>
                    </a:blip>
                    <a:stretch>
                      <a:fillRect/>
                    </a:stretch>
                  </pic:blipFill>
                  <pic:spPr>
                    <a:xfrm>
                      <a:off x="0" y="0"/>
                      <a:ext cx="4268640" cy="4277890"/>
                    </a:xfrm>
                    <a:prstGeom prst="rect">
                      <a:avLst/>
                    </a:prstGeom>
                  </pic:spPr>
                </pic:pic>
              </a:graphicData>
            </a:graphic>
          </wp:inline>
        </w:drawing>
      </w:r>
    </w:p>
    <w:p w14:paraId="1F9F2A8F" w14:textId="795D46D7" w:rsidR="0018672F" w:rsidRDefault="0018672F" w:rsidP="0018672F">
      <w:pPr>
        <w:spacing w:line="360" w:lineRule="auto"/>
        <w:jc w:val="center"/>
        <w:rPr>
          <w:rFonts w:ascii="Times New Roman" w:hAnsi="Times New Roman" w:cs="Times New Roman"/>
          <w:sz w:val="24"/>
          <w:szCs w:val="24"/>
        </w:rPr>
      </w:pPr>
      <w:bookmarkStart w:id="3"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E7792">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3"/>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t>
      </w:r>
      <w:r w:rsidR="009D6D46">
        <w:rPr>
          <w:rFonts w:ascii="Times New Roman" w:hAnsi="Times New Roman" w:cs="Times New Roman"/>
          <w:sz w:val="24"/>
          <w:szCs w:val="24"/>
        </w:rPr>
        <w:lastRenderedPageBreak/>
        <w:t xml:space="preserve">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A37AF0"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2DA42F74"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410E2729" w14:textId="09D1C7DC"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6E7792" w:rsidRPr="006E7792">
        <w:rPr>
          <w:rFonts w:ascii="Times New Roman" w:hAnsi="Times New Roman" w:cs="Times New Roman"/>
          <w:sz w:val="24"/>
          <w:szCs w:val="24"/>
        </w:rPr>
        <w:t>Figure 4</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4921B7">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A37AF0"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2CCEB610" w14:textId="1C130689" w:rsidR="00895355" w:rsidRPr="00B65173"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I</w:t>
      </w:r>
      <w:r w:rsidR="008E2ABE">
        <w:rPr>
          <w:rFonts w:ascii="Times New Roman" w:hAnsi="Times New Roman" w:cs="Times New Roman"/>
          <w:sz w:val="24"/>
          <w:szCs w:val="24"/>
        </w:rPr>
        <w:t>f</w:t>
      </w:r>
      <w:r w:rsidR="00071C76">
        <w:rPr>
          <w:rFonts w:ascii="Times New Roman" w:hAnsi="Times New Roman" w:cs="Times New Roman"/>
          <w:sz w:val="24"/>
          <w:szCs w:val="24"/>
        </w:rPr>
        <w:t xml:space="preserve"> the principal components</w:t>
      </w:r>
      <w:r w:rsidR="008E2ABE">
        <w:rPr>
          <w:rFonts w:ascii="Times New Roman" w:hAnsi="Times New Roman" w:cs="Times New Roman"/>
          <w:sz w:val="24"/>
          <w:szCs w:val="24"/>
        </w:rPr>
        <w:t xml:space="preserve"> are sorted</w:t>
      </w:r>
      <w:r w:rsidR="00071C76">
        <w:rPr>
          <w:rFonts w:ascii="Times New Roman" w:hAnsi="Times New Roman" w:cs="Times New Roman"/>
          <w:sz w:val="24"/>
          <w:szCs w:val="24"/>
        </w:rPr>
        <w:t xml:space="preserve"> in descending order of their variance</w:t>
      </w:r>
      <w:r w:rsidR="008E2ABE">
        <w:rPr>
          <w:rFonts w:ascii="Times New Roman" w:hAnsi="Times New Roman" w:cs="Times New Roman"/>
          <w:sz w:val="24"/>
          <w:szCs w:val="24"/>
        </w:rPr>
        <w:t xml:space="preserve">s, the first few principal components will </w:t>
      </w:r>
      <w:r w:rsidR="0085400F">
        <w:rPr>
          <w:rFonts w:ascii="Times New Roman" w:hAnsi="Times New Roman" w:cs="Times New Roman"/>
          <w:sz w:val="24"/>
          <w:szCs w:val="24"/>
        </w:rPr>
        <w:t>exhibit</w:t>
      </w:r>
      <w:r w:rsidR="005F56F1">
        <w:rPr>
          <w:rFonts w:ascii="Times New Roman" w:hAnsi="Times New Roman" w:cs="Times New Roman"/>
          <w:sz w:val="24"/>
          <w:szCs w:val="24"/>
        </w:rPr>
        <w:t xml:space="preserve"> </w:t>
      </w:r>
      <w:r w:rsidR="00D63C52">
        <w:rPr>
          <w:rFonts w:ascii="Times New Roman" w:hAnsi="Times New Roman" w:cs="Times New Roman"/>
          <w:sz w:val="24"/>
          <w:szCs w:val="24"/>
        </w:rPr>
        <w:t xml:space="preserve">the largest distinction among the </w:t>
      </w:r>
      <w:r w:rsidR="00C17CC4">
        <w:rPr>
          <w:rFonts w:ascii="Times New Roman" w:hAnsi="Times New Roman" w:cs="Times New Roman"/>
          <w:sz w:val="24"/>
          <w:szCs w:val="24"/>
        </w:rPr>
        <w:t>scanning grid</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w:t>
      </w:r>
      <w:r w:rsidR="005336F3">
        <w:rPr>
          <w:rFonts w:ascii="Times New Roman" w:hAnsi="Times New Roman" w:cs="Times New Roman"/>
          <w:sz w:val="24"/>
          <w:szCs w:val="24"/>
        </w:rPr>
        <w:lastRenderedPageBreak/>
        <w:t>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p>
    <w:p w14:paraId="75BFFEF5" w14:textId="75BBF184" w:rsidR="00D9287F" w:rsidRDefault="002652CF"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2D4113" wp14:editId="3484C5AB">
            <wp:extent cx="5274310" cy="31591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tif"/>
                    <pic:cNvPicPr/>
                  </pic:nvPicPr>
                  <pic:blipFill>
                    <a:blip r:embed="rId9">
                      <a:extLst>
                        <a:ext uri="{28A0092B-C50C-407E-A947-70E740481C1C}">
                          <a14:useLocalDpi xmlns:a14="http://schemas.microsoft.com/office/drawing/2010/main" val="0"/>
                        </a:ext>
                      </a:extLst>
                    </a:blip>
                    <a:stretch>
                      <a:fillRect/>
                    </a:stretch>
                  </pic:blipFill>
                  <pic:spPr>
                    <a:xfrm>
                      <a:off x="0" y="0"/>
                      <a:ext cx="5274310" cy="3159125"/>
                    </a:xfrm>
                    <a:prstGeom prst="rect">
                      <a:avLst/>
                    </a:prstGeom>
                  </pic:spPr>
                </pic:pic>
              </a:graphicData>
            </a:graphic>
          </wp:inline>
        </w:drawing>
      </w:r>
    </w:p>
    <w:p w14:paraId="2BFFBB11" w14:textId="58628B98" w:rsidR="001323EA" w:rsidRDefault="006E7792" w:rsidP="006E7792">
      <w:pPr>
        <w:spacing w:line="360" w:lineRule="auto"/>
        <w:jc w:val="center"/>
        <w:rPr>
          <w:rFonts w:ascii="Times New Roman" w:hAnsi="Times New Roman" w:cs="Times New Roman"/>
          <w:sz w:val="24"/>
          <w:szCs w:val="24"/>
        </w:rPr>
      </w:pPr>
      <w:bookmarkStart w:id="4"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Pr="006E7792">
        <w:rPr>
          <w:rFonts w:ascii="Times New Roman" w:hAnsi="Times New Roman" w:cs="Times New Roman"/>
          <w:sz w:val="24"/>
          <w:szCs w:val="24"/>
        </w:rPr>
        <w:t>4</w:t>
      </w:r>
      <w:r w:rsidRPr="006E7792">
        <w:rPr>
          <w:rFonts w:ascii="Times New Roman" w:hAnsi="Times New Roman" w:cs="Times New Roman"/>
          <w:sz w:val="24"/>
          <w:szCs w:val="24"/>
        </w:rPr>
        <w:fldChar w:fldCharType="end"/>
      </w:r>
      <w:bookmarkEnd w:id="4"/>
    </w:p>
    <w:p w14:paraId="57923C14" w14:textId="1ABF8321"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E01EA2" w:rsidRPr="006E7792">
        <w:rPr>
          <w:rFonts w:ascii="Times New Roman" w:hAnsi="Times New Roman" w:cs="Times New Roman"/>
          <w:sz w:val="24"/>
          <w:szCs w:val="24"/>
        </w:rPr>
        <w:t>Figure 4</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0957CE" w:rsidRPr="006E7792">
        <w:rPr>
          <w:rFonts w:ascii="Times New Roman" w:hAnsi="Times New Roman" w:cs="Times New Roman"/>
          <w:sz w:val="24"/>
          <w:szCs w:val="24"/>
        </w:rPr>
        <w:t>Figure 4</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the diffraction patterns of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w:t>
      </w:r>
      <w:r w:rsidR="009A0D1E">
        <w:rPr>
          <w:rFonts w:ascii="Times New Roman" w:hAnsi="Times New Roman" w:cs="Times New Roman"/>
          <w:sz w:val="24"/>
          <w:szCs w:val="24"/>
        </w:rPr>
        <w:t>component</w:t>
      </w:r>
      <w:r w:rsidR="00FD701A">
        <w:rPr>
          <w:rFonts w:ascii="Times New Roman" w:hAnsi="Times New Roman" w:cs="Times New Roman"/>
          <w:sz w:val="24"/>
          <w:szCs w:val="24"/>
        </w:rPr>
        <w:t xml:space="preserve">. The two diffraction patterns </w:t>
      </w:r>
      <w:r w:rsidR="0056531B">
        <w:rPr>
          <w:rFonts w:ascii="Times New Roman" w:hAnsi="Times New Roman" w:cs="Times New Roman"/>
          <w:sz w:val="24"/>
          <w:szCs w:val="24"/>
        </w:rPr>
        <w:t xml:space="preserve">seemed </w:t>
      </w:r>
      <w:r w:rsidR="0056531B" w:rsidRPr="0056531B">
        <w:rPr>
          <w:rFonts w:ascii="Times New Roman" w:hAnsi="Times New Roman" w:cs="Times New Roman"/>
          <w:sz w:val="24"/>
          <w:szCs w:val="24"/>
        </w:rPr>
        <w:t>homologous</w:t>
      </w:r>
      <w:r w:rsidR="004E6142">
        <w:rPr>
          <w:rFonts w:ascii="Times New Roman" w:hAnsi="Times New Roman" w:cs="Times New Roman"/>
          <w:sz w:val="24"/>
          <w:szCs w:val="24"/>
        </w:rPr>
        <w:t xml:space="preserve"> 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w:t>
      </w:r>
      <w:proofErr w:type="gramStart"/>
      <w:r w:rsidR="009A0D1E">
        <w:rPr>
          <w:rFonts w:ascii="Times New Roman" w:hAnsi="Times New Roman" w:cs="Times New Roman"/>
          <w:sz w:val="24"/>
          <w:szCs w:val="24"/>
        </w:rPr>
        <w:t>two underlying</w:t>
      </w:r>
      <w:proofErr w:type="gramEnd"/>
      <w:r w:rsidR="009A0D1E">
        <w:rPr>
          <w:rFonts w:ascii="Times New Roman" w:hAnsi="Times New Roman" w:cs="Times New Roman"/>
          <w:sz w:val="24"/>
          <w:szCs w:val="24"/>
        </w:rPr>
        <w:t xml:space="preserve"> lattice</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 xml:space="preserve">the storage of geometrically necessary dislocations, perhaps </w:t>
      </w:r>
      <w:r w:rsidR="009126FF">
        <w:rPr>
          <w:rFonts w:ascii="Times New Roman" w:hAnsi="Times New Roman" w:cs="Times New Roman"/>
          <w:sz w:val="24"/>
          <w:szCs w:val="24"/>
        </w:rPr>
        <w:t>o</w:t>
      </w:r>
      <w:r w:rsidR="00A56486">
        <w:rPr>
          <w:rFonts w:ascii="Times New Roman" w:hAnsi="Times New Roman" w:cs="Times New Roman"/>
          <w:sz w:val="24"/>
          <w:szCs w:val="24"/>
        </w:rPr>
        <w:t xml:space="preserve">ne twin grain was in favorable orientation for </w:t>
      </w:r>
      <w:r w:rsidR="00505721">
        <w:rPr>
          <w:rFonts w:ascii="Times New Roman" w:hAnsi="Times New Roman" w:cs="Times New Roman"/>
          <w:sz w:val="24"/>
          <w:szCs w:val="24"/>
        </w:rPr>
        <w:t xml:space="preserve">dislocation </w:t>
      </w:r>
      <w:r w:rsidR="00A56486">
        <w:rPr>
          <w:rFonts w:ascii="Times New Roman" w:hAnsi="Times New Roman" w:cs="Times New Roman"/>
          <w:sz w:val="24"/>
          <w:szCs w:val="24"/>
        </w:rPr>
        <w:t>slip</w:t>
      </w:r>
      <w:r w:rsidR="00591E6F">
        <w:rPr>
          <w:rFonts w:ascii="Times New Roman" w:hAnsi="Times New Roman" w:cs="Times New Roman"/>
          <w:sz w:val="24"/>
          <w:szCs w:val="24"/>
        </w:rPr>
        <w:t>.</w:t>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77777777" w:rsidR="00C37781" w:rsidRPr="00C37781" w:rsidRDefault="00C37781" w:rsidP="00C37781"/>
    <w:p w14:paraId="3CA6EC9D" w14:textId="4DC2659B" w:rsidR="004921B7" w:rsidRPr="004921B7" w:rsidRDefault="004921B7" w:rsidP="004921B7"/>
    <w:p w14:paraId="3CB48328" w14:textId="77777777" w:rsidR="0053533D" w:rsidRPr="0053533D" w:rsidRDefault="00CA7764" w:rsidP="0053533D">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53533D" w:rsidRPr="0053533D">
        <w:t xml:space="preserve">[1] M. Eckert, Disputed discovery: the beginnings of X-ray diffraction in crystals in 1912 and its repercussionsThis Laue centennial article has also been published in Zeitschrift fur Kristallographie </w:t>
      </w:r>
      <w:r w:rsidR="0053533D" w:rsidRPr="0053533D">
        <w:lastRenderedPageBreak/>
        <w:t>[Eckert (2012). Z. Kristallogr. 227, 27-35], Acta Crystallogr. Sect. A 68(1) (2012) 30-39.</w:t>
      </w:r>
    </w:p>
    <w:p w14:paraId="694FD75A" w14:textId="77777777" w:rsidR="0053533D" w:rsidRPr="0053533D" w:rsidRDefault="0053533D" w:rsidP="0053533D">
      <w:pPr>
        <w:pStyle w:val="EndNoteBibliography"/>
      </w:pPr>
      <w:r w:rsidRPr="0053533D">
        <w:t>[2] J.-S. Chung, G.E. Ice, Automated indexing for texture and strain measurement with broad-bandpass x-ray microbeams, J. Appl. Phys. 86(9) (1999) 5249-5255.</w:t>
      </w:r>
    </w:p>
    <w:p w14:paraId="14C33816" w14:textId="77777777" w:rsidR="0053533D" w:rsidRPr="0053533D" w:rsidRDefault="0053533D" w:rsidP="0053533D">
      <w:pPr>
        <w:pStyle w:val="EndNoteBibliography"/>
      </w:pPr>
      <w:r w:rsidRPr="0053533D">
        <w:t>[3] R. Spolenak, W.L. Brown, N. Tamura, A.A. MacDowell, R.S. Celestre, H.A. Padmore, B. Valek, J.C. Bravman, T. Marieb, H. Fujimoto, B.W. Batterman, J.R. Patel, Local Plasticity of Al Thin Films as Revealed by X-Ray Microdiffraction, Phys. Rev. Lett. 90(9) (2003) 096102.</w:t>
      </w:r>
    </w:p>
    <w:p w14:paraId="7D720050" w14:textId="77777777" w:rsidR="0053533D" w:rsidRPr="0053533D" w:rsidRDefault="0053533D" w:rsidP="0053533D">
      <w:pPr>
        <w:pStyle w:val="EndNoteBibliography"/>
      </w:pPr>
      <w:r w:rsidRPr="0053533D">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5226A0D8" w14:textId="77777777" w:rsidR="0053533D" w:rsidRPr="0053533D" w:rsidRDefault="0053533D" w:rsidP="0053533D">
      <w:pPr>
        <w:pStyle w:val="EndNoteBibliography"/>
      </w:pPr>
      <w:r w:rsidRPr="0053533D">
        <w:t>[5] G. Zhou, J. Kou, Y. Li, W. Zhu, K. Chen, N. Tamura, Quantitative Scanning Laue Diffraction Microscopy: Application to the Study of 3D Printed Nickel-Based Superalloys, Quantum Beam Sci. 2(2) (2018) 13.</w:t>
      </w:r>
    </w:p>
    <w:p w14:paraId="4D38A2A8" w14:textId="77777777" w:rsidR="0053533D" w:rsidRPr="0053533D" w:rsidRDefault="0053533D" w:rsidP="0053533D">
      <w:pPr>
        <w:pStyle w:val="EndNoteBibliography"/>
      </w:pPr>
      <w:r w:rsidRPr="0053533D">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69F3F3B4" w14:textId="77777777" w:rsidR="0053533D" w:rsidRPr="0053533D" w:rsidRDefault="0053533D" w:rsidP="0053533D">
      <w:pPr>
        <w:pStyle w:val="EndNoteBibliography"/>
      </w:pPr>
      <w:r w:rsidRPr="0053533D">
        <w:t>[7] T. Örs, J.-S. Micha, N. Gey, V. Michel, O. Castelnau, R. Guinebretiere, EBSD-assisted Laue microdiffraction for microstrain analysis, J. Appl. Crystallogr. 51(1) (2018) 55-67.</w:t>
      </w:r>
    </w:p>
    <w:p w14:paraId="5F13DE13" w14:textId="77777777" w:rsidR="0053533D" w:rsidRPr="0053533D" w:rsidRDefault="0053533D" w:rsidP="0053533D">
      <w:pPr>
        <w:pStyle w:val="EndNoteBibliography"/>
      </w:pPr>
      <w:r w:rsidRPr="0053533D">
        <w:t>[8] C. Zhang, T.R. Bieler, P. Eisenlohr, Exploring the accuracy limits of lattice strain quantification with synthetic diffraction data, Scr. Mater. 154 (2018) 127-130.</w:t>
      </w:r>
    </w:p>
    <w:p w14:paraId="5F5B9E47" w14:textId="77777777" w:rsidR="0053533D" w:rsidRPr="0053533D" w:rsidRDefault="0053533D" w:rsidP="0053533D">
      <w:pPr>
        <w:pStyle w:val="EndNoteBibliography"/>
      </w:pPr>
      <w:r w:rsidRPr="0053533D">
        <w:t>[9] R. Barabash, G.E. Ice, B.C. Larson, G.M. Pharr, K.-S. Chung, W. Yang, White microbeam diffraction from distorted crystals, Appl. Phys. Lett. 79(6) (2001) 749-751.</w:t>
      </w:r>
    </w:p>
    <w:p w14:paraId="5366344F" w14:textId="77777777" w:rsidR="0053533D" w:rsidRPr="0053533D" w:rsidRDefault="0053533D" w:rsidP="0053533D">
      <w:pPr>
        <w:pStyle w:val="EndNoteBibliography"/>
      </w:pPr>
      <w:r w:rsidRPr="0053533D">
        <w:t>[10] R.I. Barabash, G.E. Ice, F.J. Walker, Quantitative microdiffraction from deformed crystals with unpaired dislocations and dislocation walls, J. Appl. Phys. 93(3) (2003) 1457-1464.</w:t>
      </w:r>
    </w:p>
    <w:p w14:paraId="65E8334D" w14:textId="77777777" w:rsidR="0053533D" w:rsidRPr="0053533D" w:rsidRDefault="0053533D" w:rsidP="0053533D">
      <w:pPr>
        <w:pStyle w:val="EndNoteBibliography"/>
      </w:pPr>
      <w:r w:rsidRPr="0053533D">
        <w:t>[11] C. Zhang, S. Balachandran, P. Eisenlohr, M.A. Crimp, C. Boehlert, R. Xu, T.R. Bieler, Comparison of dislocation content measured with transmission electron microscopy and micro-Laue diffraction based streak analysis, Scr. Mater. 144 (2018) 74-77.</w:t>
      </w:r>
    </w:p>
    <w:p w14:paraId="704CD98A" w14:textId="77777777" w:rsidR="0053533D" w:rsidRPr="0053533D" w:rsidRDefault="0053533D" w:rsidP="0053533D">
      <w:pPr>
        <w:pStyle w:val="EndNoteBibliography"/>
      </w:pPr>
      <w:r w:rsidRPr="0053533D">
        <w:t>[12] W. Yang, B.C. Larson, J.Z. Tischler, G.E. Ice, J.D. Budai, W. Liu, Differential-aperture X-ray structural microscopy: a submicron-resolution three-dimensional probe of local microstructure and strain, Micron 35(6) (2004) 431-439.</w:t>
      </w:r>
    </w:p>
    <w:p w14:paraId="386850CC" w14:textId="77777777" w:rsidR="0053533D" w:rsidRPr="0053533D" w:rsidRDefault="0053533D" w:rsidP="0053533D">
      <w:pPr>
        <w:pStyle w:val="EndNoteBibliography"/>
      </w:pPr>
      <w:r w:rsidRPr="0053533D">
        <w:t>[13] R.I. Barabash, G.E. Ice, W. Liu, O.M. Barabash, Polychromatic microdiffraction characterization of defect gradients in severely deformed materials, Micron 40(1) (2009) 28-36.</w:t>
      </w:r>
    </w:p>
    <w:p w14:paraId="7DE6CF01" w14:textId="77777777" w:rsidR="0053533D" w:rsidRPr="0053533D" w:rsidRDefault="0053533D" w:rsidP="0053533D">
      <w:pPr>
        <w:pStyle w:val="EndNoteBibliography"/>
      </w:pPr>
      <w:r w:rsidRPr="0053533D">
        <w:t>[14] S. Das, F. Hofmann, E. Tarleton, Consistent determination of geometrically necessary dislocation density from simulations and experiments, Int. J. Plast. 109 (2018) 18-42.</w:t>
      </w:r>
    </w:p>
    <w:p w14:paraId="11C1A238" w14:textId="77777777" w:rsidR="0053533D" w:rsidRPr="0053533D" w:rsidRDefault="0053533D" w:rsidP="0053533D">
      <w:pPr>
        <w:pStyle w:val="EndNoteBibliography"/>
      </w:pPr>
      <w:r w:rsidRPr="0053533D">
        <w:t>[15] B.C. Larson, W. Yang, G.E. Ice, J.D. Budai, J.Z. Tischler, Three-dimensional X-ray structural microscopy with submicrometre resolution, Nature 415(6874) (2002) 887-890.</w:t>
      </w:r>
    </w:p>
    <w:p w14:paraId="6D8A8D20" w14:textId="77777777" w:rsidR="0053533D" w:rsidRPr="0053533D" w:rsidRDefault="0053533D" w:rsidP="0053533D">
      <w:pPr>
        <w:pStyle w:val="EndNoteBibliography"/>
      </w:pPr>
      <w:r w:rsidRPr="0053533D">
        <w:t>[16] N. Tamura, XMAS: A Versatile Tool for Analyzing Synchrotron X-ray Microdiffraction Data, Strain and Dislocation Gradients from Diffraction2014, pp. 125-155.</w:t>
      </w:r>
    </w:p>
    <w:p w14:paraId="4DE9C002" w14:textId="77777777" w:rsidR="0053533D" w:rsidRPr="0053533D" w:rsidRDefault="0053533D" w:rsidP="0053533D">
      <w:pPr>
        <w:pStyle w:val="EndNoteBibliography"/>
      </w:pPr>
      <w:r w:rsidRPr="0053533D">
        <w:t>[17] J. Kou, K. Chen, N. Tamura, A peak position comparison method for high-speed quantitative Laue microdiffraction data processing, Scr. Mater. 143 (2018) 49-53.</w:t>
      </w:r>
    </w:p>
    <w:p w14:paraId="666A7447" w14:textId="77777777" w:rsidR="0053533D" w:rsidRPr="0053533D" w:rsidRDefault="0053533D" w:rsidP="0053533D">
      <w:pPr>
        <w:pStyle w:val="EndNoteBibliography"/>
      </w:pPr>
      <w:r w:rsidRPr="0053533D">
        <w:t>[18] J. Petit, O. Castelnau, M. Bornert, F.G. Zhang, F. Hofmann, A.M. Korsunsky, D. Faurie, C. Le Bourlot, J.S. Micha, O. Robach, O. Ulrich, Laue-DIC: a new method for improved stress field measurements at the micrometer scale, J. Synchrotron Rad. 22(4) (2015) 980-994.</w:t>
      </w:r>
    </w:p>
    <w:p w14:paraId="5C807EC2" w14:textId="77777777" w:rsidR="0053533D" w:rsidRPr="0053533D" w:rsidRDefault="0053533D" w:rsidP="0053533D">
      <w:pPr>
        <w:pStyle w:val="EndNoteBibliography"/>
      </w:pPr>
      <w:r w:rsidRPr="0053533D">
        <w:lastRenderedPageBreak/>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67C1D6C2" w14:textId="77777777" w:rsidR="0053533D" w:rsidRPr="0053533D" w:rsidRDefault="0053533D" w:rsidP="0053533D">
      <w:pPr>
        <w:pStyle w:val="EndNoteBibliography"/>
      </w:pPr>
      <w:r w:rsidRPr="0053533D">
        <w:t>[20] C. Zhang, Y. Zhang, G. Wu, W. Liu, R. Xu, D. Juul Jensen, A. Godfrey, Alignment of sample position and rotation during in situ synchrotron X-ray micro-diffraction experiments using a Laue cross-correlation approach, J. Appl. Crystallogr. 52(5) (2019) 1119-1127.</w:t>
      </w:r>
    </w:p>
    <w:p w14:paraId="4BF896D9" w14:textId="77777777" w:rsidR="0053533D" w:rsidRPr="0053533D" w:rsidRDefault="0053533D" w:rsidP="0053533D">
      <w:pPr>
        <w:pStyle w:val="EndNoteBibliography"/>
      </w:pPr>
      <w:r w:rsidRPr="0053533D">
        <w:t>[21] Y. Song, N. Tamura, C. Zhang, M. Karami, X. Chen, Data-driven approach for synchrotron X-ray Laue microdiffraction scan analysis, Acta Crystallogr. Sect. A 75(6) (2019) 876-888.</w:t>
      </w:r>
    </w:p>
    <w:p w14:paraId="4EC375AC" w14:textId="77777777" w:rsidR="0053533D" w:rsidRPr="0053533D" w:rsidRDefault="0053533D" w:rsidP="0053533D">
      <w:pPr>
        <w:pStyle w:val="EndNoteBibliography"/>
      </w:pPr>
      <w:r w:rsidRPr="0053533D">
        <w:t>[22] H. Mughrabi, Cyclic Slip Irreversibilities and the Evolution of Fatigue Damage, Metall. Mater. Trans. B 40(4) (2009) 431-453.</w:t>
      </w:r>
    </w:p>
    <w:p w14:paraId="1A9EE473" w14:textId="77777777" w:rsidR="0053533D" w:rsidRPr="0053533D" w:rsidRDefault="0053533D" w:rsidP="0053533D">
      <w:pPr>
        <w:pStyle w:val="EndNoteBibliography"/>
      </w:pPr>
      <w:r w:rsidRPr="0053533D">
        <w:t>[23] V.K. Gupta, S.R. Agnew, Indexation and misorientation analysis of low-quality Laue diffraction patterns, J. Appl. Crystallogr. 42(1) (2009) 116-124.</w:t>
      </w:r>
    </w:p>
    <w:p w14:paraId="79A202E6" w14:textId="77777777" w:rsidR="0053533D" w:rsidRPr="0053533D" w:rsidRDefault="0053533D" w:rsidP="0053533D">
      <w:pPr>
        <w:pStyle w:val="EndNoteBibliography"/>
      </w:pPr>
      <w:r w:rsidRPr="0053533D">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00A97416"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dsxw998wxppge2tvhpsxxpzvtf9zsspexs&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record-ids&gt;&lt;/item&gt;&lt;/Libraries&gt;"/>
  </w:docVars>
  <w:rsids>
    <w:rsidRoot w:val="00CA7764"/>
    <w:rsid w:val="0000268E"/>
    <w:rsid w:val="00014808"/>
    <w:rsid w:val="00021021"/>
    <w:rsid w:val="0002527D"/>
    <w:rsid w:val="00025B60"/>
    <w:rsid w:val="00035DDB"/>
    <w:rsid w:val="000415E7"/>
    <w:rsid w:val="00055029"/>
    <w:rsid w:val="000555D6"/>
    <w:rsid w:val="00056009"/>
    <w:rsid w:val="0006504D"/>
    <w:rsid w:val="00066FA8"/>
    <w:rsid w:val="00071C76"/>
    <w:rsid w:val="00074D0B"/>
    <w:rsid w:val="00080049"/>
    <w:rsid w:val="000863CA"/>
    <w:rsid w:val="000901B6"/>
    <w:rsid w:val="000957CE"/>
    <w:rsid w:val="000B16DD"/>
    <w:rsid w:val="000C22EB"/>
    <w:rsid w:val="000D6F95"/>
    <w:rsid w:val="000D78B9"/>
    <w:rsid w:val="000E647D"/>
    <w:rsid w:val="000E6608"/>
    <w:rsid w:val="000E7363"/>
    <w:rsid w:val="000F08CF"/>
    <w:rsid w:val="00104F5D"/>
    <w:rsid w:val="0011361C"/>
    <w:rsid w:val="0011543E"/>
    <w:rsid w:val="001160D2"/>
    <w:rsid w:val="00130395"/>
    <w:rsid w:val="001323EA"/>
    <w:rsid w:val="00136172"/>
    <w:rsid w:val="001476C7"/>
    <w:rsid w:val="00147F9B"/>
    <w:rsid w:val="00154450"/>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479C"/>
    <w:rsid w:val="001D660A"/>
    <w:rsid w:val="001E3332"/>
    <w:rsid w:val="001E7C66"/>
    <w:rsid w:val="001F36A6"/>
    <w:rsid w:val="00200637"/>
    <w:rsid w:val="00201E9A"/>
    <w:rsid w:val="00210555"/>
    <w:rsid w:val="00210AB9"/>
    <w:rsid w:val="00211C10"/>
    <w:rsid w:val="00231477"/>
    <w:rsid w:val="00233A8F"/>
    <w:rsid w:val="002367B2"/>
    <w:rsid w:val="00237BAD"/>
    <w:rsid w:val="00255D77"/>
    <w:rsid w:val="00256209"/>
    <w:rsid w:val="00260144"/>
    <w:rsid w:val="0026240F"/>
    <w:rsid w:val="002652CF"/>
    <w:rsid w:val="00274295"/>
    <w:rsid w:val="00275145"/>
    <w:rsid w:val="002903F9"/>
    <w:rsid w:val="0029204B"/>
    <w:rsid w:val="0029286D"/>
    <w:rsid w:val="00292A30"/>
    <w:rsid w:val="002969D1"/>
    <w:rsid w:val="002A1025"/>
    <w:rsid w:val="002A41BE"/>
    <w:rsid w:val="002A503C"/>
    <w:rsid w:val="002A596E"/>
    <w:rsid w:val="002B7A77"/>
    <w:rsid w:val="002C0C30"/>
    <w:rsid w:val="002C3DE5"/>
    <w:rsid w:val="002D2338"/>
    <w:rsid w:val="002D528F"/>
    <w:rsid w:val="002D76A2"/>
    <w:rsid w:val="002F29D9"/>
    <w:rsid w:val="002F4448"/>
    <w:rsid w:val="00300305"/>
    <w:rsid w:val="003024DD"/>
    <w:rsid w:val="00302C71"/>
    <w:rsid w:val="00306308"/>
    <w:rsid w:val="00326A74"/>
    <w:rsid w:val="00326D8C"/>
    <w:rsid w:val="00337BBC"/>
    <w:rsid w:val="00340962"/>
    <w:rsid w:val="0034640E"/>
    <w:rsid w:val="00357003"/>
    <w:rsid w:val="003670A6"/>
    <w:rsid w:val="0037093B"/>
    <w:rsid w:val="00376199"/>
    <w:rsid w:val="00393F01"/>
    <w:rsid w:val="00395D9F"/>
    <w:rsid w:val="003A0104"/>
    <w:rsid w:val="003A5609"/>
    <w:rsid w:val="003B6F27"/>
    <w:rsid w:val="003C2B0F"/>
    <w:rsid w:val="003D2442"/>
    <w:rsid w:val="003E14AF"/>
    <w:rsid w:val="003F3A71"/>
    <w:rsid w:val="003F4B20"/>
    <w:rsid w:val="00401AA5"/>
    <w:rsid w:val="00406085"/>
    <w:rsid w:val="00422431"/>
    <w:rsid w:val="00426A7D"/>
    <w:rsid w:val="0043790B"/>
    <w:rsid w:val="00443FC7"/>
    <w:rsid w:val="00447A5F"/>
    <w:rsid w:val="00455CBE"/>
    <w:rsid w:val="00460D3C"/>
    <w:rsid w:val="00463360"/>
    <w:rsid w:val="00466AF4"/>
    <w:rsid w:val="00470173"/>
    <w:rsid w:val="00471D58"/>
    <w:rsid w:val="00482EB4"/>
    <w:rsid w:val="004921B7"/>
    <w:rsid w:val="00492632"/>
    <w:rsid w:val="00493724"/>
    <w:rsid w:val="004C284E"/>
    <w:rsid w:val="004C46BA"/>
    <w:rsid w:val="004D056D"/>
    <w:rsid w:val="004D75B1"/>
    <w:rsid w:val="004E6142"/>
    <w:rsid w:val="004F65B5"/>
    <w:rsid w:val="00505721"/>
    <w:rsid w:val="00513CBE"/>
    <w:rsid w:val="00526428"/>
    <w:rsid w:val="005314BD"/>
    <w:rsid w:val="005336F3"/>
    <w:rsid w:val="0053533D"/>
    <w:rsid w:val="00542F40"/>
    <w:rsid w:val="00543AE6"/>
    <w:rsid w:val="005459D5"/>
    <w:rsid w:val="00553DFD"/>
    <w:rsid w:val="005554A4"/>
    <w:rsid w:val="00555D52"/>
    <w:rsid w:val="0056408B"/>
    <w:rsid w:val="0056531B"/>
    <w:rsid w:val="0056548F"/>
    <w:rsid w:val="00566A6B"/>
    <w:rsid w:val="005678B0"/>
    <w:rsid w:val="00575456"/>
    <w:rsid w:val="005757B9"/>
    <w:rsid w:val="00575C24"/>
    <w:rsid w:val="0058193A"/>
    <w:rsid w:val="005854CB"/>
    <w:rsid w:val="005905DF"/>
    <w:rsid w:val="00591080"/>
    <w:rsid w:val="00591E6F"/>
    <w:rsid w:val="00591F9A"/>
    <w:rsid w:val="00595750"/>
    <w:rsid w:val="005A2154"/>
    <w:rsid w:val="005B0735"/>
    <w:rsid w:val="005B2EC0"/>
    <w:rsid w:val="005B78B4"/>
    <w:rsid w:val="005D12DC"/>
    <w:rsid w:val="005D5651"/>
    <w:rsid w:val="005D6BDB"/>
    <w:rsid w:val="005F4473"/>
    <w:rsid w:val="005F56F1"/>
    <w:rsid w:val="005F7125"/>
    <w:rsid w:val="00601CEF"/>
    <w:rsid w:val="00602A9A"/>
    <w:rsid w:val="006116CF"/>
    <w:rsid w:val="00617F21"/>
    <w:rsid w:val="00621FF5"/>
    <w:rsid w:val="006269EA"/>
    <w:rsid w:val="00633EDF"/>
    <w:rsid w:val="00637553"/>
    <w:rsid w:val="00641E72"/>
    <w:rsid w:val="006459BE"/>
    <w:rsid w:val="006506F6"/>
    <w:rsid w:val="00650D57"/>
    <w:rsid w:val="006576DE"/>
    <w:rsid w:val="0066781C"/>
    <w:rsid w:val="0067756F"/>
    <w:rsid w:val="00683BAB"/>
    <w:rsid w:val="006D0D28"/>
    <w:rsid w:val="006E36FE"/>
    <w:rsid w:val="006E7792"/>
    <w:rsid w:val="006F19A7"/>
    <w:rsid w:val="00701697"/>
    <w:rsid w:val="00711DE5"/>
    <w:rsid w:val="0071664F"/>
    <w:rsid w:val="00730B0F"/>
    <w:rsid w:val="0073160A"/>
    <w:rsid w:val="00742CBB"/>
    <w:rsid w:val="007434E6"/>
    <w:rsid w:val="00745A6C"/>
    <w:rsid w:val="0074743A"/>
    <w:rsid w:val="00751F44"/>
    <w:rsid w:val="00753267"/>
    <w:rsid w:val="007575E9"/>
    <w:rsid w:val="00757E28"/>
    <w:rsid w:val="0076229B"/>
    <w:rsid w:val="00762757"/>
    <w:rsid w:val="007878EE"/>
    <w:rsid w:val="007939BC"/>
    <w:rsid w:val="007940B9"/>
    <w:rsid w:val="00795FBC"/>
    <w:rsid w:val="00797D8D"/>
    <w:rsid w:val="007A6813"/>
    <w:rsid w:val="007A6D12"/>
    <w:rsid w:val="007D14E3"/>
    <w:rsid w:val="007E7B7D"/>
    <w:rsid w:val="007F0B27"/>
    <w:rsid w:val="00806496"/>
    <w:rsid w:val="0081456B"/>
    <w:rsid w:val="00816465"/>
    <w:rsid w:val="00817195"/>
    <w:rsid w:val="00820A65"/>
    <w:rsid w:val="0082601E"/>
    <w:rsid w:val="0082758D"/>
    <w:rsid w:val="00830B28"/>
    <w:rsid w:val="00832F1E"/>
    <w:rsid w:val="0083315A"/>
    <w:rsid w:val="0085400F"/>
    <w:rsid w:val="00855BA1"/>
    <w:rsid w:val="00860894"/>
    <w:rsid w:val="008610AD"/>
    <w:rsid w:val="00861EE0"/>
    <w:rsid w:val="00865B8B"/>
    <w:rsid w:val="00873D3A"/>
    <w:rsid w:val="00880CDF"/>
    <w:rsid w:val="00883E65"/>
    <w:rsid w:val="0089486B"/>
    <w:rsid w:val="00895110"/>
    <w:rsid w:val="00895355"/>
    <w:rsid w:val="008A7F39"/>
    <w:rsid w:val="008B777E"/>
    <w:rsid w:val="008D52C9"/>
    <w:rsid w:val="008E2ABE"/>
    <w:rsid w:val="008E3B52"/>
    <w:rsid w:val="008E6997"/>
    <w:rsid w:val="008F0195"/>
    <w:rsid w:val="008F3F35"/>
    <w:rsid w:val="009011AD"/>
    <w:rsid w:val="0090133A"/>
    <w:rsid w:val="00902FC2"/>
    <w:rsid w:val="009120B1"/>
    <w:rsid w:val="009126FF"/>
    <w:rsid w:val="00924C48"/>
    <w:rsid w:val="0092525A"/>
    <w:rsid w:val="00931FB7"/>
    <w:rsid w:val="00945D53"/>
    <w:rsid w:val="00945DEA"/>
    <w:rsid w:val="0095389F"/>
    <w:rsid w:val="00955B9A"/>
    <w:rsid w:val="009607EE"/>
    <w:rsid w:val="00970735"/>
    <w:rsid w:val="00970B8B"/>
    <w:rsid w:val="009730DE"/>
    <w:rsid w:val="00976D78"/>
    <w:rsid w:val="00982B09"/>
    <w:rsid w:val="00982D98"/>
    <w:rsid w:val="00985567"/>
    <w:rsid w:val="00986544"/>
    <w:rsid w:val="00986CDD"/>
    <w:rsid w:val="0099193A"/>
    <w:rsid w:val="009A0D1E"/>
    <w:rsid w:val="009C2A96"/>
    <w:rsid w:val="009C2B11"/>
    <w:rsid w:val="009C5CBD"/>
    <w:rsid w:val="009D6D46"/>
    <w:rsid w:val="009E309F"/>
    <w:rsid w:val="009E385E"/>
    <w:rsid w:val="009E4FAB"/>
    <w:rsid w:val="009E5E72"/>
    <w:rsid w:val="009F2186"/>
    <w:rsid w:val="009F2697"/>
    <w:rsid w:val="009F56E2"/>
    <w:rsid w:val="009F572A"/>
    <w:rsid w:val="00A01429"/>
    <w:rsid w:val="00A050C8"/>
    <w:rsid w:val="00A126FD"/>
    <w:rsid w:val="00A238E3"/>
    <w:rsid w:val="00A30738"/>
    <w:rsid w:val="00A3217F"/>
    <w:rsid w:val="00A37AF0"/>
    <w:rsid w:val="00A463DF"/>
    <w:rsid w:val="00A5411E"/>
    <w:rsid w:val="00A56486"/>
    <w:rsid w:val="00A67E8F"/>
    <w:rsid w:val="00A72B49"/>
    <w:rsid w:val="00A81632"/>
    <w:rsid w:val="00A82DB7"/>
    <w:rsid w:val="00AB5A47"/>
    <w:rsid w:val="00AC6025"/>
    <w:rsid w:val="00AD3396"/>
    <w:rsid w:val="00AF469C"/>
    <w:rsid w:val="00AF597E"/>
    <w:rsid w:val="00B02A7A"/>
    <w:rsid w:val="00B04143"/>
    <w:rsid w:val="00B04890"/>
    <w:rsid w:val="00B0497E"/>
    <w:rsid w:val="00B050F3"/>
    <w:rsid w:val="00B07E36"/>
    <w:rsid w:val="00B11235"/>
    <w:rsid w:val="00B15D5D"/>
    <w:rsid w:val="00B2045A"/>
    <w:rsid w:val="00B23CDC"/>
    <w:rsid w:val="00B31E00"/>
    <w:rsid w:val="00B36DDF"/>
    <w:rsid w:val="00B403BE"/>
    <w:rsid w:val="00B40DEE"/>
    <w:rsid w:val="00B45008"/>
    <w:rsid w:val="00B45822"/>
    <w:rsid w:val="00B61C44"/>
    <w:rsid w:val="00B65173"/>
    <w:rsid w:val="00B72668"/>
    <w:rsid w:val="00B77E22"/>
    <w:rsid w:val="00B81043"/>
    <w:rsid w:val="00B87127"/>
    <w:rsid w:val="00B87DE6"/>
    <w:rsid w:val="00B900C9"/>
    <w:rsid w:val="00BA752E"/>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37781"/>
    <w:rsid w:val="00C45999"/>
    <w:rsid w:val="00C54565"/>
    <w:rsid w:val="00C56680"/>
    <w:rsid w:val="00C5670E"/>
    <w:rsid w:val="00C60FC2"/>
    <w:rsid w:val="00C64ED1"/>
    <w:rsid w:val="00C702A9"/>
    <w:rsid w:val="00C72990"/>
    <w:rsid w:val="00C81BEB"/>
    <w:rsid w:val="00C91624"/>
    <w:rsid w:val="00CA7764"/>
    <w:rsid w:val="00CB4CCF"/>
    <w:rsid w:val="00CB6DED"/>
    <w:rsid w:val="00CD3F8B"/>
    <w:rsid w:val="00CD429E"/>
    <w:rsid w:val="00CE161E"/>
    <w:rsid w:val="00CE2425"/>
    <w:rsid w:val="00CE42CD"/>
    <w:rsid w:val="00CE6F8B"/>
    <w:rsid w:val="00CF2DA7"/>
    <w:rsid w:val="00CF5AEC"/>
    <w:rsid w:val="00D14717"/>
    <w:rsid w:val="00D40B6F"/>
    <w:rsid w:val="00D41859"/>
    <w:rsid w:val="00D41EEF"/>
    <w:rsid w:val="00D44D16"/>
    <w:rsid w:val="00D45D68"/>
    <w:rsid w:val="00D52643"/>
    <w:rsid w:val="00D528C8"/>
    <w:rsid w:val="00D555BC"/>
    <w:rsid w:val="00D5574A"/>
    <w:rsid w:val="00D63C52"/>
    <w:rsid w:val="00D65900"/>
    <w:rsid w:val="00D722A3"/>
    <w:rsid w:val="00D75F89"/>
    <w:rsid w:val="00D76AD2"/>
    <w:rsid w:val="00D83E36"/>
    <w:rsid w:val="00D9287F"/>
    <w:rsid w:val="00D950DF"/>
    <w:rsid w:val="00D960AF"/>
    <w:rsid w:val="00DA03A4"/>
    <w:rsid w:val="00DA3552"/>
    <w:rsid w:val="00DA75D0"/>
    <w:rsid w:val="00DC0BBF"/>
    <w:rsid w:val="00DC4EF0"/>
    <w:rsid w:val="00DD00A3"/>
    <w:rsid w:val="00DD56DA"/>
    <w:rsid w:val="00DD6988"/>
    <w:rsid w:val="00DD7C2B"/>
    <w:rsid w:val="00DE2E02"/>
    <w:rsid w:val="00DF62B9"/>
    <w:rsid w:val="00DF74ED"/>
    <w:rsid w:val="00E01EA2"/>
    <w:rsid w:val="00E04AEE"/>
    <w:rsid w:val="00E269A6"/>
    <w:rsid w:val="00E27B43"/>
    <w:rsid w:val="00E307EC"/>
    <w:rsid w:val="00E336BC"/>
    <w:rsid w:val="00E42E35"/>
    <w:rsid w:val="00E517B2"/>
    <w:rsid w:val="00E624AC"/>
    <w:rsid w:val="00E66CA2"/>
    <w:rsid w:val="00E74379"/>
    <w:rsid w:val="00E75DED"/>
    <w:rsid w:val="00E7693B"/>
    <w:rsid w:val="00E8082A"/>
    <w:rsid w:val="00E93467"/>
    <w:rsid w:val="00EA1136"/>
    <w:rsid w:val="00EA2FFD"/>
    <w:rsid w:val="00EB23DE"/>
    <w:rsid w:val="00EB4BBE"/>
    <w:rsid w:val="00EC0F2C"/>
    <w:rsid w:val="00EC6E38"/>
    <w:rsid w:val="00ED06F5"/>
    <w:rsid w:val="00ED0E3F"/>
    <w:rsid w:val="00ED3489"/>
    <w:rsid w:val="00EE0B11"/>
    <w:rsid w:val="00EF2811"/>
    <w:rsid w:val="00EF3C94"/>
    <w:rsid w:val="00EF5EB2"/>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3D88"/>
    <w:rsid w:val="00FB41C1"/>
    <w:rsid w:val="00FB7D66"/>
    <w:rsid w:val="00FD1C07"/>
    <w:rsid w:val="00FD23DF"/>
    <w:rsid w:val="00FD3372"/>
    <w:rsid w:val="00FD701A"/>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lab.esrf.fr/micha/laue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47052-47A0-424E-BE86-12CD65DE0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6060</TotalTime>
  <Pages>1</Pages>
  <Words>6704</Words>
  <Characters>38217</Characters>
  <Application>Microsoft Office Word</Application>
  <DocSecurity>0</DocSecurity>
  <Lines>318</Lines>
  <Paragraphs>89</Paragraphs>
  <ScaleCrop>false</ScaleCrop>
  <Company/>
  <LinksUpToDate>false</LinksUpToDate>
  <CharactersWithSpaces>44832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315</cp:revision>
  <dcterms:created xsi:type="dcterms:W3CDTF">2020-10-27T06:29:00Z</dcterms:created>
  <dcterms:modified xsi:type="dcterms:W3CDTF">2020-12-09T03:17:00Z</dcterms:modified>
</cp:coreProperties>
</file>